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FF2F9" w14:textId="7783C2CF" w:rsidR="00B971BD" w:rsidRPr="00BC1A7F" w:rsidRDefault="00B971BD" w:rsidP="00B971BD">
      <w:pPr>
        <w:jc w:val="both"/>
        <w:rPr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Дәріс 2 -</w:t>
      </w:r>
      <w:r w:rsidRPr="00550276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bookmarkStart w:id="0" w:name="_Hlk63091133"/>
      <w:r w:rsidRPr="007B2A33">
        <w:rPr>
          <w:rFonts w:ascii="Times New Roman" w:hAnsi="Times New Roman" w:cs="Times New Roman"/>
          <w:sz w:val="24"/>
          <w:szCs w:val="24"/>
          <w:lang w:val="kk-KZ" w:eastAsia="ar-SA"/>
        </w:rPr>
        <w:t>Адам ресурстарын басқару</w:t>
      </w:r>
      <w:bookmarkEnd w:id="0"/>
      <w:r w:rsidR="00AE13CC">
        <w:rPr>
          <w:rFonts w:ascii="Times New Roman" w:hAnsi="Times New Roman" w:cs="Times New Roman"/>
          <w:sz w:val="24"/>
          <w:szCs w:val="24"/>
          <w:lang w:val="kk-KZ" w:eastAsia="ar-SA"/>
        </w:rPr>
        <w:t>дың  заманауи үрдістері</w:t>
      </w:r>
    </w:p>
    <w:p w14:paraId="0AA9321F" w14:textId="77777777" w:rsidR="00B971BD" w:rsidRPr="00550276" w:rsidRDefault="00B971BD" w:rsidP="00B97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F485E3" w14:textId="77777777" w:rsidR="00B971BD" w:rsidRPr="00550276" w:rsidRDefault="00B971BD" w:rsidP="00B97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1AC118E7" w14:textId="77777777" w:rsidR="00B971BD" w:rsidRPr="00550276" w:rsidRDefault="00B971BD" w:rsidP="00B971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550276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</w:t>
      </w:r>
      <w:r w:rsidRPr="007B2A33">
        <w:rPr>
          <w:rFonts w:ascii="Times New Roman" w:hAnsi="Times New Roman" w:cs="Times New Roman"/>
          <w:sz w:val="24"/>
          <w:szCs w:val="24"/>
          <w:lang w:val="kk-KZ" w:eastAsia="ar-SA"/>
        </w:rPr>
        <w:t>Адам ресурстарын басқ</w:t>
      </w:r>
      <w:r>
        <w:rPr>
          <w:rFonts w:ascii="Times New Roman" w:hAnsi="Times New Roman" w:cs="Times New Roman"/>
          <w:sz w:val="24"/>
          <w:szCs w:val="24"/>
          <w:lang w:val="kk-KZ" w:eastAsia="ar-SA"/>
        </w:rPr>
        <w:t>ару стратегиясы</w:t>
      </w:r>
    </w:p>
    <w:p w14:paraId="7CE51BAC" w14:textId="77777777" w:rsidR="00B971BD" w:rsidRPr="00550276" w:rsidRDefault="00B971BD" w:rsidP="00B971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5027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5502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Бизнесті дамыту стратегиясы және адам ресурстарын басқару</w:t>
      </w:r>
    </w:p>
    <w:p w14:paraId="7C6399CE" w14:textId="77777777" w:rsidR="00B971BD" w:rsidRDefault="00B971BD" w:rsidP="00B971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CE92C6" w14:textId="77777777" w:rsidR="00AE13CC" w:rsidRPr="0064039D" w:rsidRDefault="00B971BD" w:rsidP="00AE13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Мақсаты-</w:t>
      </w: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магистранттарға </w:t>
      </w:r>
      <w:r w:rsidR="00AE13CC" w:rsidRPr="006403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адам  ресурстарын, адам капиалы, адам капиталының бәсекеге қабілеттілігі ғылыми жүйесін негіздеу</w:t>
      </w:r>
      <w:r w:rsidR="00AE13C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ді, </w:t>
      </w:r>
      <w:r w:rsidR="00AE13CC" w:rsidRPr="0064039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адам ресурстарын басқарудың негізгі қағидалары: міндеті, мақсаты, функциясын анықтау</w:t>
      </w:r>
      <w:r w:rsidR="00AE13C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жөнінде жан-жақты  мәліметтер беру арқылы түсіндіру</w:t>
      </w:r>
    </w:p>
    <w:p w14:paraId="2E48A2FA" w14:textId="5DE1892C" w:rsidR="00B971BD" w:rsidRDefault="00B971BD" w:rsidP="00B9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A127BD" w14:textId="77777777" w:rsidR="00B971BD" w:rsidRDefault="00B971BD" w:rsidP="00B9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3AAED5" w14:textId="5F3E4776" w:rsidR="00B971BD" w:rsidRPr="00AE13CC" w:rsidRDefault="00B971BD" w:rsidP="00B971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Негізгі терминдер: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  <w:lang w:val="kk-KZ"/>
        </w:rPr>
        <w:t>а</w:t>
      </w:r>
      <w:r w:rsidRPr="008D4C7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дам </w:t>
      </w:r>
      <w:proofErr w:type="spellStart"/>
      <w:r w:rsidRPr="008D4C7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ресурстары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  <w:lang w:val="kk-KZ"/>
        </w:rPr>
        <w:t xml:space="preserve">, адам ресурстарны </w:t>
      </w:r>
      <w:r w:rsidRPr="008D4C7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Pr="008D4C7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басқар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  <w:lang w:val="kk-KZ"/>
        </w:rPr>
        <w:t xml:space="preserve">у, адам ресурстарын басқару </w:t>
      </w:r>
      <w:r w:rsidRPr="008D4C73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 xml:space="preserve"> </w:t>
      </w:r>
      <w:r w:rsidR="00AE13CC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  <w:lang w:val="kk-KZ"/>
        </w:rPr>
        <w:t>заманауи үрдістері, бизнесті дамыту стратегиясы</w:t>
      </w:r>
    </w:p>
    <w:p w14:paraId="5651E0FE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1E315248" w14:textId="327E281A" w:rsidR="00B971BD" w:rsidRPr="008D4C73" w:rsidRDefault="00A51F30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  <w:bookmarkStart w:id="1" w:name="_Hlk63092380"/>
      <w:r>
        <w:rPr>
          <w:color w:val="000000"/>
          <w:sz w:val="28"/>
          <w:szCs w:val="28"/>
          <w:shd w:val="clear" w:color="auto" w:fill="F8F9FA"/>
          <w:lang w:val="kk-KZ"/>
        </w:rPr>
        <w:t xml:space="preserve">Қазақстан Республикасы </w:t>
      </w:r>
      <w:r w:rsidRPr="00A51F30">
        <w:rPr>
          <w:color w:val="000000"/>
          <w:sz w:val="28"/>
          <w:szCs w:val="28"/>
          <w:shd w:val="clear" w:color="auto" w:fill="F8F9FA"/>
          <w:lang w:val="kk-KZ"/>
        </w:rPr>
        <w:t xml:space="preserve">XXI </w:t>
      </w:r>
      <w:r>
        <w:rPr>
          <w:color w:val="000000"/>
          <w:sz w:val="28"/>
          <w:szCs w:val="28"/>
          <w:shd w:val="clear" w:color="auto" w:fill="F8F9FA"/>
          <w:lang w:val="kk-KZ"/>
        </w:rPr>
        <w:t xml:space="preserve"> ғасырдың үшінші онжылдығының бірінші жылында  әлемнің экономикасымен интеграцияланып жатқан кезеңінде адам ресурстарын басқару стратегиясының маңызы  менеджер мамандарына өте қажет. </w:t>
      </w:r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Адам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ресурстарын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басқару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стратегиясы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bookmarkEnd w:id="1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мен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саясаты</w:t>
      </w:r>
      <w:proofErr w:type="spellEnd"/>
      <w:r w:rsidR="00B971BD">
        <w:rPr>
          <w:color w:val="000000"/>
          <w:sz w:val="28"/>
          <w:szCs w:val="28"/>
          <w:shd w:val="clear" w:color="auto" w:fill="F8F9FA"/>
          <w:lang w:val="kk-KZ"/>
        </w:rPr>
        <w:t xml:space="preserve"> </w:t>
      </w:r>
      <w:r w:rsidR="00B971BD" w:rsidRPr="008D4C73">
        <w:rPr>
          <w:color w:val="000000"/>
          <w:sz w:val="28"/>
          <w:szCs w:val="28"/>
          <w:shd w:val="clear" w:color="auto" w:fill="F8F9FA"/>
        </w:rPr>
        <w:t>.</w:t>
      </w:r>
      <w:r w:rsidR="004901F0">
        <w:rPr>
          <w:color w:val="000000"/>
          <w:sz w:val="28"/>
          <w:szCs w:val="28"/>
          <w:shd w:val="clear" w:color="auto" w:fill="F8F9FA"/>
          <w:lang w:val="kk-KZ"/>
        </w:rPr>
        <w:t xml:space="preserve"> </w:t>
      </w:r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АРБ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стратегиясы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ұйымды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дамытудың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жалпы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стратегиясының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ажыратылмайтын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бөлігі.Ол-ұйым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дамуының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болашағын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ескеріп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жасалынады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>,</w:t>
      </w:r>
      <w:r w:rsidR="004901F0">
        <w:rPr>
          <w:color w:val="000000"/>
          <w:sz w:val="28"/>
          <w:szCs w:val="28"/>
          <w:shd w:val="clear" w:color="auto" w:fill="F8F9FA"/>
          <w:lang w:val="kk-KZ"/>
        </w:rPr>
        <w:t>Ұ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йымның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мақсаттары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мен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міндеттерінің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іс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жүзіне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асыруын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қолдау-оның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мақсаты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болып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келеді.Стратегия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кәсіпорын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шығаратын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өніс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рыногын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тұжырымдамасын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қамтиды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және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кәсіпорынның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мақсаттарына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жетуге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қажет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ресурстар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мен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амалдарын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белгілейді.АРБ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стратегиясының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мақсаты-кәсіпорын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бизнес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стратегияларын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адам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ресурстарын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қалыптастыруға,оларды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сақтау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және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пайдалану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бойынша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нақты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шешімдер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мен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іс-әрекеттері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түрлеріне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айналдыру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>.</w:t>
      </w:r>
      <w:r w:rsidR="004901F0">
        <w:rPr>
          <w:color w:val="000000"/>
          <w:sz w:val="28"/>
          <w:szCs w:val="28"/>
          <w:shd w:val="clear" w:color="auto" w:fill="F8F9FA"/>
          <w:lang w:val="kk-KZ"/>
        </w:rPr>
        <w:t xml:space="preserve"> </w:t>
      </w:r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АРБ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стратегиясы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кәсіпорыныңбәсекелестік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стратегиясына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елеулі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үлес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қосады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. АРБ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басқару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орнына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өмірде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ұйымның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кадр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деген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түсінік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кең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тараған,бірақ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осы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уақытқа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дейін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ортақ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көзқарас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қалыптаса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қоймаған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>.</w:t>
      </w:r>
      <w:r w:rsidR="004901F0">
        <w:rPr>
          <w:color w:val="000000"/>
          <w:sz w:val="28"/>
          <w:szCs w:val="28"/>
          <w:shd w:val="clear" w:color="auto" w:fill="F8F9FA"/>
          <w:lang w:val="kk-KZ"/>
        </w:rPr>
        <w:t xml:space="preserve"> </w:t>
      </w:r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Кадр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АРБ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стратегиясы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мен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қызметкерлерді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күнделікті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басқару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қызметі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арасындағы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бөлімі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болып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келеді.Ұйымның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кадрлық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деп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нормалар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мен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ережелер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жүйесін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айтамыз,олардың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негізінде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қызметкерлерді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басқару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бойынша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қызметтің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негізгі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бағыттары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(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іріктеу,оқыту,уйрету,қызмет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бабаында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көтерілу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)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алдын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ала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жоспарланады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және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олар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ұйым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мақсаттары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мен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міндеттерімен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үйлестіріледі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>.</w:t>
      </w:r>
      <w:r w:rsidR="004901F0">
        <w:rPr>
          <w:color w:val="000000"/>
          <w:sz w:val="28"/>
          <w:szCs w:val="28"/>
          <w:shd w:val="clear" w:color="auto" w:fill="F8F9FA"/>
          <w:lang w:val="kk-KZ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Кадрлық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кәсіпорынның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негізгі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мақсаттарына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–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орнықты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қызметін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сақтауға,бәсекелістік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қабілетін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жоғарылатуға,өз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саласында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көшбасшы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болуға-бейімделеді.Кадрлық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саясаттың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болуы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көп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мәселелердің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дұрыс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шешілуіне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өз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ықпалын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жасайды:кадрлық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жұмыстың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элементтеріне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және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олардың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өзара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байланысына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қалай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кірісу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керектігіне,кадр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шешімдер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қабылдауға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кететін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уақытты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үнемдеуге,жеке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тұлғалардың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қате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шешімдер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қабылдау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тәуелділігін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азайтуға,заңдарды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бұзбауға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және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т.б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>.</w:t>
      </w:r>
      <w:r w:rsidR="004901F0">
        <w:rPr>
          <w:color w:val="000000"/>
          <w:sz w:val="28"/>
          <w:szCs w:val="28"/>
          <w:shd w:val="clear" w:color="auto" w:fill="F8F9FA"/>
          <w:lang w:val="kk-KZ"/>
        </w:rPr>
        <w:t xml:space="preserve"> </w:t>
      </w:r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Кадр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саясатымен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жете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танысу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тиісті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ұйымдастырушылық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мәдениетті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қалыптастыруға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себепші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болады,тәртіп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бұзу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мен кадр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тұрақсыздығын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төмендетеді,орынсыз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еңбек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дау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тууын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жояды,қызметкерлердің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алаңдауына,өзгерістерге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қарсыласпауына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lastRenderedPageBreak/>
        <w:t>көмек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тигізеді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>.</w:t>
      </w:r>
      <w:r w:rsidR="004901F0">
        <w:rPr>
          <w:color w:val="000000"/>
          <w:sz w:val="28"/>
          <w:szCs w:val="28"/>
          <w:shd w:val="clear" w:color="auto" w:fill="F8F9FA"/>
          <w:lang w:val="kk-KZ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Осының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барлығы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кадрлық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шешімдерді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қабылдайтын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менеджерлер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қызметін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елеулі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күрлендіреді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және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заманауи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кадрлық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қызмет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орны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қалыптасуына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ерекше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талаптар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 xml:space="preserve"> </w:t>
      </w:r>
      <w:proofErr w:type="spellStart"/>
      <w:r w:rsidR="00B971BD" w:rsidRPr="008D4C73">
        <w:rPr>
          <w:color w:val="000000"/>
          <w:sz w:val="28"/>
          <w:szCs w:val="28"/>
          <w:shd w:val="clear" w:color="auto" w:fill="F8F9FA"/>
        </w:rPr>
        <w:t>қояды</w:t>
      </w:r>
      <w:proofErr w:type="spellEnd"/>
      <w:r w:rsidR="00B971BD" w:rsidRPr="008D4C73">
        <w:rPr>
          <w:color w:val="000000"/>
          <w:sz w:val="28"/>
          <w:szCs w:val="28"/>
          <w:shd w:val="clear" w:color="auto" w:fill="F8F9FA"/>
        </w:rPr>
        <w:t>.</w:t>
      </w:r>
    </w:p>
    <w:p w14:paraId="652E5E1C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3EDD3CBA" w14:textId="77777777" w:rsidR="00B971BD" w:rsidRPr="008D4C73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32"/>
          <w:szCs w:val="32"/>
          <w:lang w:val="kk-KZ"/>
        </w:rPr>
      </w:pPr>
      <w:r w:rsidRPr="008D4C73">
        <w:rPr>
          <w:color w:val="000000"/>
          <w:sz w:val="32"/>
          <w:szCs w:val="32"/>
          <w:shd w:val="clear" w:color="auto" w:fill="F8F9FA"/>
        </w:rPr>
        <w:t xml:space="preserve">Адам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ресурстарын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басқарудағы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адами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капиталдың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интеллектуалдық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дамуының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менеджменттік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жүйесінің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қалыптасуы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. Адам капиталы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әлемдік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экономиканы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дамытудың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жоғары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сатысы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ретінде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инновация мен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білім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экономикасын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қалыптастыру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мен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дамытудың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басты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құралына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айналып</w:t>
      </w:r>
      <w:proofErr w:type="spellEnd"/>
      <w:r w:rsidRPr="008D4C73">
        <w:rPr>
          <w:color w:val="000000"/>
          <w:sz w:val="32"/>
          <w:szCs w:val="32"/>
          <w:shd w:val="clear" w:color="auto" w:fill="F8F9FA"/>
        </w:rPr>
        <w:t xml:space="preserve"> </w:t>
      </w:r>
      <w:proofErr w:type="spellStart"/>
      <w:r w:rsidRPr="008D4C73">
        <w:rPr>
          <w:color w:val="000000"/>
          <w:sz w:val="32"/>
          <w:szCs w:val="32"/>
          <w:shd w:val="clear" w:color="auto" w:fill="F8F9FA"/>
        </w:rPr>
        <w:t>отыр</w:t>
      </w:r>
      <w:proofErr w:type="spellEnd"/>
    </w:p>
    <w:p w14:paraId="486F7C45" w14:textId="77777777" w:rsidR="00B971BD" w:rsidRPr="008D4C73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32"/>
          <w:szCs w:val="32"/>
          <w:lang w:val="kk-KZ"/>
        </w:rPr>
      </w:pPr>
    </w:p>
    <w:p w14:paraId="58ED6359" w14:textId="0EF9E44C" w:rsidR="00B971BD" w:rsidRPr="00D358CB" w:rsidRDefault="00B971BD" w:rsidP="00B971B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F2026"/>
          <w:sz w:val="32"/>
          <w:szCs w:val="32"/>
          <w:shd w:val="clear" w:color="auto" w:fill="FFFFFF"/>
          <w:lang w:val="kk-KZ" w:eastAsia="ru-KZ"/>
        </w:rPr>
        <w:t xml:space="preserve">    </w:t>
      </w:r>
    </w:p>
    <w:p w14:paraId="26092500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БИЗНЕСТІ ДАМЫТУ СТРАТЕГИЯЛАРЫН ТҮРЛЕРІ</w:t>
      </w:r>
    </w:p>
    <w:p w14:paraId="47DD3868" w14:textId="48DC8D75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әжірибеде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құрылған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оларға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мезгілде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бірнеше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өзгеруіне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осындай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нарықтық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шеңберінде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өнеркәсіп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технология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сияқты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элементтері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төрт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көзқарастар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бар.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ағымдағы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түбегейлі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: осы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компоненттерінің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әрқайсысы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екі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мемлекеттің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бірінде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болуы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0CC9CB98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БІРІНШІ ТОП СТРАТЕГИЯСЫ</w:t>
      </w:r>
    </w:p>
    <w:p w14:paraId="34944995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бөлінеді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37D797EB" w14:textId="74FBF344" w:rsidR="00B971BD" w:rsidRPr="00D358CB" w:rsidRDefault="00B971BD" w:rsidP="00B971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</w:t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ары</w:t>
      </w:r>
      <w:r w:rsidR="004901F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</w:t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позициясын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нығайтуға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r w:rsidR="004901F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с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тратегиясы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(компания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көлденең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интеграцияны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жүзеге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маркетинг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назар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конкурс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бақылау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).</w:t>
      </w:r>
    </w:p>
    <w:p w14:paraId="64EBF473" w14:textId="764E9090" w:rsidR="00B971BD" w:rsidRPr="00D358CB" w:rsidRDefault="00B971BD" w:rsidP="00B971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Н</w:t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ары</w:t>
      </w:r>
      <w:r w:rsidR="004901F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қты</w:t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шығарылатын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арналған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нарықтарға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іздеу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).</w:t>
      </w:r>
    </w:p>
    <w:p w14:paraId="4B0DD710" w14:textId="3AD4F411" w:rsidR="00B971BD" w:rsidRPr="00D358CB" w:rsidRDefault="00B971BD" w:rsidP="00B971BD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ұрын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дайындалған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өнімнің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ескі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жеткізу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арнасы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бойынша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түбегейлі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өндіруге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көшу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даму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6D00613E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СТРАТЕГИЯЛАРДЫ ЕКІНШІ ТОБЫ</w:t>
      </w:r>
    </w:p>
    <w:p w14:paraId="429F7EF6" w14:textId="7DA6C0B0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Landmark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құрылымдардың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қосылу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кеңейту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топтағы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кешенді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бизнес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қайда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бизнес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жеткілікті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тұрақты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оларға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жүгінеді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сипатталған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бірінші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тобын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ұстануға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емес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кешенді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ұзақ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мерзімді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мақсаттары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кедергі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келтірмейді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мүлікті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сатып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сондай-ақ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ішкі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кеңейту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жеткізуге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 </w:t>
      </w:r>
      <w:r w:rsidRPr="00D358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KZ"/>
        </w:rPr>
        <mc:AlternateContent>
          <mc:Choice Requires="wps">
            <w:drawing>
              <wp:inline distT="0" distB="0" distL="0" distR="0" wp14:anchorId="0D9F92AC" wp14:editId="3DCA75B9">
                <wp:extent cx="301625" cy="301625"/>
                <wp:effectExtent l="0" t="0" r="0" b="0"/>
                <wp:docPr id="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89D46B" id="AutoShape 3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14:paraId="7BD66B85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БІРІКТІРІЛГЕН ӨСУ СТРАТЕГИЯСЫ</w:t>
      </w:r>
    </w:p>
    <w:p w14:paraId="6BE7CA72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саясатты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мынадай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қамтиды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364E5E71" w14:textId="77777777" w:rsidR="00B971BD" w:rsidRPr="00D358CB" w:rsidRDefault="00B971BD" w:rsidP="00B971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интеграция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барлық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жеткізушілердің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қолданыстағы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бақылау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қамтамасыз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еншілес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ұйымдар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бірқатар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енгізу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күшейту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).</w:t>
      </w:r>
    </w:p>
    <w:p w14:paraId="7789E598" w14:textId="2A6997EF" w:rsidR="00B971BD" w:rsidRPr="00D358CB" w:rsidRDefault="00B971BD" w:rsidP="00B971B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Т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интеграция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тарату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жүйелерін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сату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лақтыруға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олардың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органдарының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үстінен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қолданыстағы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мониторинг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енгізу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күшейту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Алға-жетіп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медиация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қызметтердің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айтарлықтай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кеңейту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топ-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белгі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делдалдардың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жоқтығына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тиімді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003A028A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lastRenderedPageBreak/>
        <w:t>ҮШІНШІ ТОП</w:t>
      </w:r>
    </w:p>
    <w:p w14:paraId="4C802799" w14:textId="1CD4DA91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Ә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ртараптандырылған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стратегия. Компания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бұдан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былай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өнімімен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өнеркәсіп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аясында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жалғастыра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аласыз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егер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пайдаланылады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6B7BECA7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Осы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топтағы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мыналар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0C32A341" w14:textId="77777777" w:rsidR="00B971BD" w:rsidRPr="00D358CB" w:rsidRDefault="00B971BD" w:rsidP="00B971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Ортадағы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әртараптандыру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ескі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бизнес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орталық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позициясын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болуымен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инновациялық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шығаруға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қосымша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әлеуетін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табу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пайдалану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).</w:t>
      </w:r>
    </w:p>
    <w:p w14:paraId="0DADAD56" w14:textId="77777777" w:rsidR="00B971BD" w:rsidRPr="00D358CB" w:rsidRDefault="00B971BD" w:rsidP="00B971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Көлденең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әртараптандыру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қолданыстағы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нарықтардағы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компания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айтарлықтай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мүмкіндіктерін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іздеу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техника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қажет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жабдықтау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саласында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мысалы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қолданыстағы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әлеуетін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пайдалана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технологиялық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тәуелсіз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өнімдерін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бойынша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бірінші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кезекте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назар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аудару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керек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Арқасында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ескі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өзегі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сегмент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бағытталған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фактісі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сапалық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сипаттамалары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ілеспелі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өзінде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өндірілетін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өнімдерді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әрекет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керек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Маңызды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шарты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құзыреті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алдын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ала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бағалау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5ADF82F9" w14:textId="77777777" w:rsidR="00B971BD" w:rsidRPr="00D358CB" w:rsidRDefault="00B971BD" w:rsidP="00B971B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Конгломераты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әртараптандыру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игерілмеген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тарату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жүйесінің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шеңберінде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инновациялық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өнімдерін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кеңейту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персоналдың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құзыреттілігін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нарықтық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маусымдық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менеджерлер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даярлау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қажетті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капиталдың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болуын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да: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іске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көптеген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факторларға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мәнінде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байланысты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даму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іске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тұрғысынан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кешенінің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саналады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4BB07647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СТРАТЕГИЯЛАРДЫ ТҮРЛЕРІ КӘСІПОРЫНДЫ БАСҚАРУ ДЕҢГЕЙІ</w:t>
      </w:r>
    </w:p>
    <w:p w14:paraId="4BB66A3E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учаскелік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құрылымы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түрімен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ауқымды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әдетте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шешімдерді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деңгейі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бар:</w:t>
      </w:r>
    </w:p>
    <w:p w14:paraId="3016AE4E" w14:textId="015EAC7F" w:rsidR="00B971BD" w:rsidRPr="00396D36" w:rsidRDefault="00396D36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KZ"/>
        </w:rPr>
        <w:t>б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изнес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7129C1BF" w14:textId="005DE1C1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корпоративтік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69FAAD4D" w14:textId="5DA42CD0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функционалдық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.</w:t>
      </w:r>
    </w:p>
    <w:p w14:paraId="50D758FC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Басқаша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айтқанда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тек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олардың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өзара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тығыз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алуға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тиімді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іске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асыруға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әкеп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Әрбір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жеке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қабаты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кейінгі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белгілі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саясат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қоршаған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ортаны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қалыптастырады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жоспары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төменгі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сатысы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шектеулер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тікелей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).</w:t>
      </w:r>
    </w:p>
    <w:p w14:paraId="707D989B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НЕГІЗГІ СТРАТЕГИЯЛЫҚ ШЕШІМДЕРДІ ҮШ ДЕҢГЕЙІ</w:t>
      </w:r>
    </w:p>
    <w:p w14:paraId="1D546314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Бірінші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стратегия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корпоративтік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портфель)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өсу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жабдықтау-жағы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шектеулер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қызметінің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дамуының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жалпы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бағытын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сипаттайды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құзырлы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арқылы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тауарлар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қызметтердің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тепе-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теңдік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жолын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көрсетеді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бизнес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Осы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деңгейде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шешімдер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тұтас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алғанда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өте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күрделі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Берілген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танылады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4969B7FA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Корпоративтік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стратегия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мынадай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бағыттарды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қамтиды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77C3D71F" w14:textId="43DF325E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тиісті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құрылымдық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бөлімшелері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арасында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портфелі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талдау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негізінде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ресурс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бөлу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2F20B048" w14:textId="5DE5D2C8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әлеуетті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экономикалық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тәуекелдерді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азайту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синергияны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қол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жеткізу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тәсілі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ретінде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өндіріс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әртараптандыру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141782EA" w14:textId="759711D5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корпоративтік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құрылымын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65060CCB" w14:textId="53A47C04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қосу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бiрiктiру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осындай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ППГ-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интеграциялық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құрылымын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енген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3425B405" w14:textId="365A66A2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lastRenderedPageBreak/>
        <w:t>стратегиялық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бағыт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бірлік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әмбебап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.</w:t>
      </w:r>
    </w:p>
    <w:p w14:paraId="2577E95A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Осы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деңгейде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жасалған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маңызды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шешімдер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- тек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қана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бюджеттік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қаржылық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өнімдердің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бизнес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бірліктердің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043FEAC1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деңгейі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кәсіпорын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сондай-ақ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ұзақ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мерзімді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қамтамасыз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ететін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бизнес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(бизнес),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ұсынады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fldChar w:fldCharType="begin"/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instrText xml:space="preserve"> HYPERLINK "https://kk.delachieve.com/%D2%B1%D0%B9%D1%8B%D0%BC%D0%BD%D1%8B%D2%A3-%D0%B1%D3%99%D1%81%D0%B5%D0%BA%D0%B5%D0%BB%D0%B5%D1%81%D1%82%D1%96%D0%BA-%D0%B0%D1%80%D1%82%D1%8B%D2%9B%D1%88%D1%8B%D0%BB%D1%8B%D2%93%D1%8B/" </w:instrText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fldChar w:fldCharType="separate"/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KZ"/>
        </w:rPr>
        <w:t>бәсекелестік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KZ"/>
        </w:rPr>
        <w:t>артықшылығын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fldChar w:fldCharType="end"/>
      </w: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 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экономикалық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бірліктің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бизнес-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жоспарларын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әдетте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айналдыруы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нақты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нарығында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бәсекеге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кәсіпорынның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фактілер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көрсетеді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отыр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сегментін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маркетингтік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саясат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бәсекелестік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артықшылықтарын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т.б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.)..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Осыған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сондай-ақ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бәсекеге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қабілетті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тізімі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бизнес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ұқсас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корпоративтік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айналысатын</w:t>
      </w:r>
      <w:proofErr w:type="spellEnd"/>
    </w:p>
    <w:p w14:paraId="231DA56A" w14:textId="77777777" w:rsidR="00B971BD" w:rsidRPr="00D358CB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</w:rPr>
      </w:pPr>
    </w:p>
    <w:p w14:paraId="435F88EF" w14:textId="77777777" w:rsidR="00B971BD" w:rsidRPr="00D358CB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4314FFDB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белгілі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жағдайында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фирма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мінез-құлық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үлгісі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Бұл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стратегия -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құралдарының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инновациялық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келесі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мінез-құлық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аспектілері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мазмұнға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негізделген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17A855E5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-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белсенді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2FF3E3CC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а)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технологиялық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көшбасшылық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технологияның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үлгідегі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даму, R &amp; D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инвестициялық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озық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модельдері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тіпті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тәуекел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жағдайларда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);</w:t>
      </w:r>
    </w:p>
    <w:p w14:paraId="3A76C607" w14:textId="59C515A2" w:rsidR="00B971BD" w:rsidRPr="00D358CB" w:rsidRDefault="00396D36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ә</w:t>
      </w:r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көшбасшы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басқа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компаниялар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әзірлеген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технологияларды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қолдану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орындаңыз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;</w:t>
      </w:r>
    </w:p>
    <w:p w14:paraId="7997C7DE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басшысы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немесе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әзірлеуші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лицензия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сатып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алынған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өндірісті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ұйымдастыру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негізінде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C)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дейін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();</w:t>
      </w:r>
    </w:p>
    <w:p w14:paraId="4EDB7ADF" w14:textId="234901F7" w:rsidR="00B971BD" w:rsidRPr="00D358CB" w:rsidRDefault="00396D36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</w:t>
      </w:r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)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тәуелділігі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жаңа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өнімнің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имитациялық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).</w:t>
      </w:r>
    </w:p>
    <w:p w14:paraId="55059427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-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пассивті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52117F86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Инновациялық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сондай-ақ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шкала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бойынша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жіктеуге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04560BFA" w14:textId="19EDBC56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орнын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бағытталған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7416368E" w14:textId="246C5A34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нақты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нарыққа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бағытталған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1337E365" w14:textId="40B82E62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бірнеше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нарықтарда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бағытталған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621B4C44" w14:textId="7D46C431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инновациялық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стратегияларын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мынадай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түрлерінің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мазмұны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туралы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:</w:t>
      </w:r>
    </w:p>
    <w:p w14:paraId="4C49BDD8" w14:textId="2C3F1C57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технологиясы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4404EBF3" w14:textId="4705A177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ақпараттық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процестер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0BDC9303" w14:textId="70114542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басқару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моделі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28008361" w14:textId="473A292A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әлеуметтік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өзгерістер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.</w:t>
      </w:r>
    </w:p>
    <w:p w14:paraId="36BCD6F0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нүктесі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миссиясы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(компания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құрылды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өйткені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идеясын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тұжырымдау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,). Осы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негізде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жалпы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әзірледі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058E7F98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инновациялық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стратегиялардың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жоғарыда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аталған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барлық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мынадай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бастапқы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қадам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бар:</w:t>
      </w:r>
    </w:p>
    <w:p w14:paraId="46C1ABDB" w14:textId="6255999C" w:rsidR="00B971BD" w:rsidRPr="00396D36" w:rsidRDefault="00396D36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KZ"/>
        </w:rPr>
        <w:t>қ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оғамның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ағымдағы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сыртқы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ортаның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бағалау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0EEACEE6" w14:textId="02F3BE7A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ішкі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ортаны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тән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ерекшеліктері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техникалық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ғылыми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инновациялық</w:t>
      </w:r>
      <w:proofErr w:type="spellEnd"/>
    </w:p>
    <w:p w14:paraId="610FF4F7" w14:textId="77777777" w:rsidR="00B971BD" w:rsidRPr="00D358CB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</w:rPr>
      </w:pPr>
    </w:p>
    <w:p w14:paraId="3C359666" w14:textId="77777777" w:rsidR="00B971BD" w:rsidRPr="00D358CB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6ED7ABC1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МАРКЕТИНГТІК СТРАТЕГИЯЛАРДЫ ТҮРІ</w:t>
      </w:r>
    </w:p>
    <w:p w14:paraId="62E5101C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lastRenderedPageBreak/>
        <w:t>Олар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мына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нұсқаулықтарға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сәйкес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жіктеуге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08A7EBE6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саласына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 1.</w:t>
      </w:r>
    </w:p>
    <w:p w14:paraId="2D119559" w14:textId="0FF34D44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жаулап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стратегиясы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әзірлеу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тұтыну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мотивация,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ескі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өнімдерді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бағыттарын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тұтыну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169B330E" w14:textId="51AF0607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кеңейту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стратегиясы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өндіріс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көлемінің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өсуі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сегменттерінің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жаулап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5B024AA5" w14:textId="38A6AE58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сегментінің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монополияландыруға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бәсеке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жоқ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олар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өнімді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жасау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осы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секторда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тұтыну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мотивация бар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іздеу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мақсатты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клиенттерге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топтар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01F67C61" w14:textId="6297E1CE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барлық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мақсатты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сегменттер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нарықтық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үлесін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тауарлар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тиісті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үлгідегі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ауқымды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толық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дамыту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сақтау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.</w:t>
      </w:r>
    </w:p>
    <w:p w14:paraId="680E3FF2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: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Сұраныс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қамтамасыз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ететін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іргелі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фактор, маркетинг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келесі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2.</w:t>
      </w:r>
    </w:p>
    <w:p w14:paraId="05B8154A" w14:textId="0FEA14CD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жоғары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сұранысқа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топтық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мүшелікке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сілтемесіз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тұтынушылық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тауарлар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қажетті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көпшілік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өндіру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екпін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бойынша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тауарлар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0215715B" w14:textId="5F9FEA7B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жоғары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сапалы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сапасын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нарығында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ұсыныстарын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арасында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барынша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мүмкін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екпін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0BAA6FC0" w14:textId="01091DFD" w:rsidR="00B971BD" w:rsidRPr="00396D36" w:rsidRDefault="00396D36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 w:rsidRPr="00396D36">
        <w:rPr>
          <w:rFonts w:ascii="Times New Roman" w:eastAsia="Times New Roman" w:hAnsi="Times New Roman"/>
          <w:color w:val="000000"/>
          <w:sz w:val="28"/>
          <w:szCs w:val="28"/>
          <w:lang w:val="kk-KZ" w:eastAsia="ru-KZ"/>
        </w:rPr>
        <w:t>б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аға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деңгейі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ең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қол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жетімді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өнімді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қатысты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баға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саясатын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,);</w:t>
      </w:r>
    </w:p>
    <w:p w14:paraId="248DDB5E" w14:textId="0363A083" w:rsidR="00B971BD" w:rsidRPr="00396D36" w:rsidRDefault="00396D36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 w:rsidRPr="00396D36">
        <w:rPr>
          <w:rFonts w:ascii="Times New Roman" w:eastAsia="Times New Roman" w:hAnsi="Times New Roman"/>
          <w:color w:val="000000"/>
          <w:sz w:val="28"/>
          <w:szCs w:val="28"/>
          <w:lang w:val="kk-KZ" w:eastAsia="ru-KZ"/>
        </w:rPr>
        <w:t>и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нновациялық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теңдесі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жоқ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құру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71255B9C" w14:textId="68CF81DE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клиенттердің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адалдық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(ориентир -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қолданыстағы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клиенттердің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қажеттіліктерін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толық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қанағаттандыру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413862A6" w14:textId="092F53DF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сервистік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қызмет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көрсету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кейін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-сату-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қызметі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туралы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назар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2B2D5CFD" w14:textId="5B360E91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қосымша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қолма-қол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ақша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төлемдері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бар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зейнетақы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жеңілдіктер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несие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жүйесі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бонустар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бөліп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төлеу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).</w:t>
      </w:r>
    </w:p>
    <w:p w14:paraId="389C08A6" w14:textId="77777777" w:rsidR="00396D36" w:rsidRDefault="00396D36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М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аркетингтік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саясатын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дәрежесіне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сәйкес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. </w:t>
      </w:r>
    </w:p>
    <w:p w14:paraId="065511DB" w14:textId="6B6FBC69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Төмендегі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бар:</w:t>
      </w:r>
    </w:p>
    <w:p w14:paraId="089ABE07" w14:textId="6091980A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Қажеттіліктерін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қанағаттандыратын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өнімді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нарығын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зерттеу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тұтынушылық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сұраныстың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анықтау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,)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сұранысқа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бейімделу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3378C040" w14:textId="63F901B1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сұраныс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тауарларды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идеялар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қалыптастыру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дамуы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құрылатын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өнімге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клиенттердің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қажеттіліктеріне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насихаттау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).</w:t>
      </w:r>
    </w:p>
    <w:p w14:paraId="1C0ECBE2" w14:textId="77777777" w:rsidR="00396D36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ағымдағы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нарықтық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жауап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</w:p>
    <w:p w14:paraId="3A742972" w14:textId="5527CEE4" w:rsidR="00B971BD" w:rsidRPr="00D358CB" w:rsidRDefault="00396D36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Б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изнес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(маркетинг)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келесі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1566DE39" w14:textId="60BF87BC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тұрақты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өзгерістер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нарығының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ағымдағы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жай-күйі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мен оны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үшін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тез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жауап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бақылауға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болады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бейімделу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2667E216" w14:textId="212372E6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болжамы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болжамға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дайындау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негізінде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алдын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ала трансформация).</w:t>
      </w:r>
    </w:p>
    <w:p w14:paraId="7A59345D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маркетингтік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динамикасына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жауап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5.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нарығындағы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жағдай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осы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жолмен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бөлінеді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4B3AD3D6" w14:textId="594289E9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Шығыс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тұтынушылық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сұраныстың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өзгерістеріне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негізделген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азайту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арттыру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өндірістік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бейімдеу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2ADDA2EB" w14:textId="45FC63A4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ауқымы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өзгеруі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өнімнің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жетілдіру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және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нұсқалары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алмастырғыштар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13BFD39C" w14:textId="185D7D09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бағасының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өзгеруі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баға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саясатын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бейімдеу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4125D107" w14:textId="02E48026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өзгерту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сату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арналарын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(сату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түрлі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пайдалану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).</w:t>
      </w:r>
    </w:p>
    <w:p w14:paraId="62D0CCB6" w14:textId="0431FA3A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Өнімге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қатысты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. </w:t>
      </w:r>
      <w:r w:rsidR="00396D3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К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омпания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(маркетинг)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келесі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көрсету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көзделіп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отыр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7F4A53C8" w14:textId="7BB6930B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lastRenderedPageBreak/>
        <w:t>инновациялық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тиісті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нарықта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көшбасшылық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жаңа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,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компанияның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міндеттемесін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құру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);</w:t>
      </w:r>
    </w:p>
    <w:p w14:paraId="15A40A79" w14:textId="12872DA9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бәсекеге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қабілетті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(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оның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толықтырулар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арқылы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бәсекеге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қабілетті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өнімді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жәрдемақы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түзету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немесе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қайта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қарау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) </w:t>
      </w: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жетілдіру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.</w:t>
      </w:r>
    </w:p>
    <w:p w14:paraId="51326FDD" w14:textId="2F82A553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val="kk-KZ" w:eastAsia="ru-KZ"/>
        </w:rPr>
      </w:pPr>
      <w:r w:rsidRPr="00D358C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8"/>
          <w:szCs w:val="28"/>
          <w:lang w:eastAsia="ru-KZ"/>
        </w:rPr>
        <w:t>КАДР СТРАТЕГИЯСЫ: АНЫҚТАМАСЫ, ТҮРЛЕРІ</w:t>
      </w:r>
    </w:p>
    <w:p w14:paraId="16FA5C10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Мұндай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жоғары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білікті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ұйымшыл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жауапты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қызметкерлердің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құру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ұзақ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мерзімді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мақсаттарға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жеткізуге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көмектесу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үшін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басымдық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көшбасшылығын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және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іс-қимыл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тиімді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бағытын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дамыту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болып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табылады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қолданыстағы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стратегиялық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мақсаттары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мен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оның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мүмкіндіктерін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ұсынды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1DAA7F12" w14:textId="77777777" w:rsidR="00B971BD" w:rsidRPr="00D358CB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</w:rPr>
      </w:pPr>
    </w:p>
    <w:p w14:paraId="30D9A44A" w14:textId="77777777" w:rsidR="00B971BD" w:rsidRPr="00D358CB" w:rsidRDefault="00B971BD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Ол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іріктеу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стратегияларды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келесі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түрлерін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бөлу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туралы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шешім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қабылдады</w:t>
      </w:r>
      <w:proofErr w:type="spellEnd"/>
      <w:r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:</w:t>
      </w:r>
    </w:p>
    <w:p w14:paraId="2880810D" w14:textId="458EE58C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кәсіпкерлік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64E3A537" w14:textId="4B14DFF2" w:rsidR="00B971BD" w:rsidRPr="00396D36" w:rsidRDefault="00396D36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 w:eastAsia="ru-KZ"/>
        </w:rPr>
        <w:t>серпінді</w:t>
      </w:r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 xml:space="preserve"> </w:t>
      </w:r>
      <w:proofErr w:type="spellStart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өсуі</w:t>
      </w:r>
      <w:proofErr w:type="spellEnd"/>
      <w:r w:rsidR="00B971BD"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0C46127D" w14:textId="3A40887F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табыстылық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77400146" w14:textId="64A0E27B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proofErr w:type="spellStart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тарату</w:t>
      </w:r>
      <w:proofErr w:type="spellEnd"/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;</w:t>
      </w:r>
    </w:p>
    <w:p w14:paraId="6D7DDFA6" w14:textId="7F644EC9" w:rsidR="00B971BD" w:rsidRPr="00396D36" w:rsidRDefault="00B971BD" w:rsidP="00396D36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</w:pPr>
      <w:r w:rsidRPr="00396D36">
        <w:rPr>
          <w:rFonts w:ascii="Times New Roman" w:eastAsia="Times New Roman" w:hAnsi="Times New Roman"/>
          <w:color w:val="000000"/>
          <w:sz w:val="28"/>
          <w:szCs w:val="28"/>
          <w:lang w:val="ru-KZ" w:eastAsia="ru-KZ"/>
        </w:rPr>
        <w:t>цикл.</w:t>
      </w:r>
    </w:p>
    <w:p w14:paraId="10F9E203" w14:textId="4FBFE600" w:rsidR="00B971BD" w:rsidRPr="00D358CB" w:rsidRDefault="00396D36" w:rsidP="00B971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KZ"/>
        </w:rPr>
        <w:t>Ж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етекші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компаниялардың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көпшілігі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айтуынша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адам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ресурстарын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стратегиясы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-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жалпы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экономикалық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бөлігі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,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сондай-ақ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операцияларды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ұзақ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мерзімді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жоспарлау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 xml:space="preserve"> </w:t>
      </w:r>
      <w:proofErr w:type="spellStart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салдары</w:t>
      </w:r>
      <w:proofErr w:type="spellEnd"/>
      <w:r w:rsidR="00B971BD" w:rsidRPr="00D358CB">
        <w:rPr>
          <w:rFonts w:ascii="Times New Roman" w:eastAsia="Times New Roman" w:hAnsi="Times New Roman" w:cs="Times New Roman"/>
          <w:color w:val="000000"/>
          <w:sz w:val="28"/>
          <w:szCs w:val="28"/>
          <w:lang w:eastAsia="ru-KZ"/>
        </w:rPr>
        <w:t>.</w:t>
      </w:r>
    </w:p>
    <w:p w14:paraId="517FC200" w14:textId="77777777" w:rsidR="00B971BD" w:rsidRPr="00D358CB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</w:rPr>
      </w:pPr>
    </w:p>
    <w:p w14:paraId="2D4262FA" w14:textId="202EFEDD" w:rsidR="00B971BD" w:rsidRPr="00AE13CC" w:rsidRDefault="00AE13CC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b/>
          <w:bCs/>
          <w:color w:val="000000"/>
          <w:sz w:val="28"/>
          <w:szCs w:val="28"/>
          <w:lang w:val="kk-KZ"/>
        </w:rPr>
      </w:pPr>
      <w:r w:rsidRPr="00AE13CC">
        <w:rPr>
          <w:b/>
          <w:bCs/>
          <w:color w:val="000000"/>
          <w:sz w:val="28"/>
          <w:szCs w:val="28"/>
          <w:lang w:val="kk-KZ"/>
        </w:rPr>
        <w:t>Бақылау сұрақтары:</w:t>
      </w:r>
    </w:p>
    <w:p w14:paraId="45F41FC7" w14:textId="7E32FAA7" w:rsidR="00AE13CC" w:rsidRPr="00AE13CC" w:rsidRDefault="00AE13CC" w:rsidP="00AE13CC">
      <w:pPr>
        <w:pStyle w:val="nospacing"/>
        <w:numPr>
          <w:ilvl w:val="0"/>
          <w:numId w:val="21"/>
        </w:numPr>
        <w:spacing w:before="0" w:beforeAutospacing="0" w:after="0" w:afterAutospacing="0" w:line="253" w:lineRule="atLeast"/>
        <w:jc w:val="both"/>
        <w:rPr>
          <w:color w:val="000000"/>
          <w:lang w:val="kk-KZ"/>
        </w:rPr>
      </w:pPr>
      <w:r w:rsidRPr="00AE13CC">
        <w:rPr>
          <w:color w:val="000000"/>
          <w:lang w:val="kk-KZ"/>
        </w:rPr>
        <w:t>Адам ресурстарын бассқаруудың заманауи  әдістері</w:t>
      </w:r>
    </w:p>
    <w:p w14:paraId="04C6DB46" w14:textId="18B5512F" w:rsidR="00AE13CC" w:rsidRPr="00AE13CC" w:rsidRDefault="00AE13CC" w:rsidP="00AE13CC">
      <w:pPr>
        <w:pStyle w:val="nospacing"/>
        <w:numPr>
          <w:ilvl w:val="0"/>
          <w:numId w:val="21"/>
        </w:numPr>
        <w:spacing w:before="0" w:beforeAutospacing="0" w:after="0" w:afterAutospacing="0" w:line="253" w:lineRule="atLeast"/>
        <w:jc w:val="both"/>
        <w:rPr>
          <w:color w:val="000000"/>
          <w:lang w:val="kk-KZ"/>
        </w:rPr>
      </w:pPr>
      <w:r w:rsidRPr="00AE13CC">
        <w:rPr>
          <w:color w:val="000000"/>
          <w:lang w:val="kk-KZ"/>
        </w:rPr>
        <w:t>Бизнесті дамытудағы адам ресурстарын басқару</w:t>
      </w:r>
    </w:p>
    <w:p w14:paraId="7EF8385C" w14:textId="4157D023" w:rsidR="00AE13CC" w:rsidRPr="00AE13CC" w:rsidRDefault="00AE13CC" w:rsidP="00AE13CC">
      <w:pPr>
        <w:pStyle w:val="nospacing"/>
        <w:numPr>
          <w:ilvl w:val="0"/>
          <w:numId w:val="21"/>
        </w:numPr>
        <w:spacing w:before="0" w:beforeAutospacing="0" w:after="0" w:afterAutospacing="0" w:line="253" w:lineRule="atLeast"/>
        <w:jc w:val="both"/>
        <w:rPr>
          <w:color w:val="000000"/>
          <w:lang w:val="kk-KZ"/>
        </w:rPr>
      </w:pPr>
      <w:r w:rsidRPr="00AE13CC">
        <w:rPr>
          <w:color w:val="000000"/>
          <w:lang w:val="kk-KZ"/>
        </w:rPr>
        <w:t>Кадр стратегиясының адам ресурстарын басқарудағы маңызы</w:t>
      </w:r>
    </w:p>
    <w:p w14:paraId="60D8AFBF" w14:textId="1CD0B241" w:rsidR="00AE13CC" w:rsidRPr="00AE13CC" w:rsidRDefault="00AE13CC" w:rsidP="00AE13CC">
      <w:pPr>
        <w:pStyle w:val="nospacing"/>
        <w:numPr>
          <w:ilvl w:val="0"/>
          <w:numId w:val="21"/>
        </w:numPr>
        <w:spacing w:before="0" w:beforeAutospacing="0" w:after="0" w:afterAutospacing="0" w:line="253" w:lineRule="atLeast"/>
        <w:jc w:val="both"/>
        <w:rPr>
          <w:color w:val="000000"/>
          <w:lang w:val="kk-KZ"/>
        </w:rPr>
      </w:pPr>
      <w:proofErr w:type="spellStart"/>
      <w:r w:rsidRPr="00AE13CC">
        <w:rPr>
          <w:color w:val="000000"/>
        </w:rPr>
        <w:t>Инновациялық</w:t>
      </w:r>
      <w:proofErr w:type="spellEnd"/>
      <w:r w:rsidRPr="00AE13CC">
        <w:rPr>
          <w:color w:val="000000"/>
        </w:rPr>
        <w:t xml:space="preserve"> </w:t>
      </w:r>
      <w:proofErr w:type="spellStart"/>
      <w:r w:rsidRPr="00AE13CC">
        <w:rPr>
          <w:color w:val="000000"/>
        </w:rPr>
        <w:t>стратегиялар</w:t>
      </w:r>
      <w:proofErr w:type="spellEnd"/>
      <w:r w:rsidRPr="00AE13CC">
        <w:rPr>
          <w:color w:val="000000"/>
          <w:lang w:val="kk-KZ"/>
        </w:rPr>
        <w:t>дың жіктелуі</w:t>
      </w:r>
    </w:p>
    <w:p w14:paraId="0D5322A9" w14:textId="2ABC4463" w:rsidR="00AE13CC" w:rsidRPr="00AE13CC" w:rsidRDefault="00AE13CC" w:rsidP="00AE13CC">
      <w:pPr>
        <w:pStyle w:val="nospacing"/>
        <w:numPr>
          <w:ilvl w:val="0"/>
          <w:numId w:val="21"/>
        </w:numPr>
        <w:spacing w:before="0" w:beforeAutospacing="0" w:after="0" w:afterAutospacing="0" w:line="253" w:lineRule="atLeast"/>
        <w:jc w:val="both"/>
        <w:rPr>
          <w:color w:val="000000"/>
          <w:lang w:val="kk-KZ"/>
        </w:rPr>
      </w:pPr>
      <w:r w:rsidRPr="00AE13CC">
        <w:rPr>
          <w:color w:val="000000"/>
          <w:lang w:val="kk-KZ"/>
        </w:rPr>
        <w:t>Бизнесті дамытудағы стратегияның тиімділігі</w:t>
      </w:r>
    </w:p>
    <w:p w14:paraId="66DBD6A7" w14:textId="5B973E94" w:rsidR="00B971BD" w:rsidRDefault="00B971BD" w:rsidP="00B971BD">
      <w:pPr>
        <w:pStyle w:val="nospacing"/>
        <w:spacing w:before="0" w:beforeAutospacing="0" w:after="0" w:afterAutospacing="0" w:line="253" w:lineRule="atLeast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                   ҰСЫНЫЛАТЫН ӘДЕБИЕТТЕР</w:t>
      </w:r>
    </w:p>
    <w:p w14:paraId="1AC6A999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52651FC2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54488E0E" w14:textId="77777777" w:rsidR="00B971BD" w:rsidRPr="00D96556" w:rsidRDefault="00B971BD" w:rsidP="00B971BD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7E7E8433" w14:textId="77777777" w:rsidR="00B971BD" w:rsidRPr="00D96556" w:rsidRDefault="00B971BD" w:rsidP="00B971BD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56A2A5EA" w14:textId="77777777" w:rsidR="00B971BD" w:rsidRPr="00D96556" w:rsidRDefault="00B971BD" w:rsidP="00B971BD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38C3F8EB" w14:textId="77777777" w:rsidR="00B971BD" w:rsidRPr="004174DE" w:rsidRDefault="00B971BD" w:rsidP="00B971BD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D9655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D96556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51313353" w14:textId="3F66B940" w:rsidR="00B971BD" w:rsidRPr="004174DE" w:rsidRDefault="00B971BD" w:rsidP="00B971BD">
      <w:pPr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B971B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Уилтон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, Ник.</w:t>
      </w:r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</w:t>
      </w:r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HR-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менеджментке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кіріспе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=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An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Introduction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to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Human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Resource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Management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[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Мәтін</w:t>
      </w:r>
      <w:proofErr w:type="spellEnd"/>
      <w:proofErr w:type="gram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] :</w:t>
      </w:r>
      <w:proofErr w:type="gram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оқулық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— Алматы : «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Ұлттық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аударма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 </w:t>
      </w:r>
      <w:proofErr w:type="spellStart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бюросы</w:t>
      </w:r>
      <w:proofErr w:type="spellEnd"/>
      <w:r w:rsidRPr="00B971BD">
        <w:rPr>
          <w:rStyle w:val="a5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>» ҚҚ, 2019. — 531 б.</w:t>
      </w:r>
    </w:p>
    <w:p w14:paraId="678ADCD4" w14:textId="0EB43F80" w:rsidR="00B971BD" w:rsidRPr="00D96556" w:rsidRDefault="00B971BD" w:rsidP="00B971BD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6.</w:t>
      </w:r>
      <w:r w:rsidRPr="00D9655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55469D83" w14:textId="51A56BF0" w:rsidR="00B971BD" w:rsidRPr="00D96556" w:rsidRDefault="00B971BD" w:rsidP="00B971BD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11158508" w14:textId="2BBB2F9A" w:rsidR="00B971BD" w:rsidRPr="00D96556" w:rsidRDefault="00B971BD" w:rsidP="00B971BD">
      <w:pPr>
        <w:pStyle w:val="a6"/>
        <w:shd w:val="clear" w:color="auto" w:fill="FFFFFF"/>
        <w:tabs>
          <w:tab w:val="left" w:pos="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8.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Андруник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А.П.,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Суглобов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А.Е., Руденко М.Н. Кадровая безопасность. инновационные технологии управления персоналом — М.: Дашков и Ко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2020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-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508 с.</w:t>
      </w:r>
    </w:p>
    <w:p w14:paraId="08C40C5F" w14:textId="77777777" w:rsidR="00B971BD" w:rsidRPr="00934143" w:rsidRDefault="00B971BD" w:rsidP="00B971BD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9</w:t>
      </w: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D96556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934143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Горленко О. А., Ерохин Д. В., Можаева Т. П. Управление персоналом. Учебник для академического бакалавриата</w:t>
      </w:r>
      <w:r w:rsidRPr="00D965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934143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М.: </w:t>
      </w:r>
      <w:proofErr w:type="spellStart"/>
      <w:proofErr w:type="gramStart"/>
      <w:r w:rsidRPr="00934143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Юрайт</w:t>
      </w:r>
      <w:proofErr w:type="spellEnd"/>
      <w:r w:rsidRPr="00D965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, </w:t>
      </w:r>
      <w:r w:rsidRPr="00934143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2019</w:t>
      </w:r>
      <w:proofErr w:type="gramEnd"/>
      <w:r w:rsidRPr="00D9655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-</w:t>
      </w:r>
      <w:r w:rsidRPr="00934143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250 с.</w:t>
      </w:r>
    </w:p>
    <w:p w14:paraId="641B435F" w14:textId="77777777" w:rsidR="00B971BD" w:rsidRPr="00D96556" w:rsidRDefault="00B971BD" w:rsidP="00B971BD">
      <w:pPr>
        <w:pStyle w:val="a6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Theme="minorHAnsi" w:hAnsi="Times New Roman"/>
          <w:sz w:val="24"/>
          <w:szCs w:val="24"/>
          <w:lang w:val="kk-KZ"/>
        </w:rPr>
      </w:pPr>
      <w:r w:rsidRPr="00D96556">
        <w:rPr>
          <w:rFonts w:ascii="Times New Roman" w:hAnsi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04F474F6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lastRenderedPageBreak/>
        <w:t xml:space="preserve">Исаева О. М.,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Припорова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Е. А. Управление персоналом – М.: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2019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168 с.</w:t>
      </w:r>
    </w:p>
    <w:p w14:paraId="3137AA47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Кибанов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А. Я., Ивановская Л. В. Кадровая политика и стратегия управления персоналом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Проспект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2020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64 с.</w:t>
      </w:r>
    </w:p>
    <w:p w14:paraId="3F8C4660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Кузина </w:t>
      </w:r>
      <w:proofErr w:type="gram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И.Г.</w:t>
      </w:r>
      <w:proofErr w:type="gram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, Панфилова А.О. Социология управления персоналом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Проспект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2020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160 с.</w:t>
      </w:r>
    </w:p>
    <w:p w14:paraId="0374AFE3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Кязимов К. Г. Управление персоналом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2019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 с.</w:t>
      </w:r>
    </w:p>
    <w:p w14:paraId="2E8C573B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Маслова В. М. Управление персоналом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2019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432 с.</w:t>
      </w:r>
    </w:p>
    <w:p w14:paraId="58FB3C03" w14:textId="77777777" w:rsidR="00B971BD" w:rsidRPr="00D96556" w:rsidRDefault="00B971BD" w:rsidP="00B971BD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393A272A" w14:textId="77777777" w:rsidR="00B971BD" w:rsidRPr="00D96556" w:rsidRDefault="00B971BD" w:rsidP="00B971BD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06FD5B91" w14:textId="77777777" w:rsidR="00B971BD" w:rsidRPr="00D96556" w:rsidRDefault="00B971BD" w:rsidP="00B971BD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40AE6CF8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Пичугин В. Г. Психология влияния в управлении персоналом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Прометей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2020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144 с.</w:t>
      </w:r>
    </w:p>
    <w:p w14:paraId="7E972EC5" w14:textId="77777777" w:rsidR="00B971BD" w:rsidRPr="00D96556" w:rsidRDefault="00B971BD" w:rsidP="00B971BD">
      <w:pPr>
        <w:pStyle w:val="a6"/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  <w:lang w:val="kk-KZ"/>
        </w:rPr>
      </w:pPr>
      <w:r w:rsidRPr="00D96556">
        <w:rPr>
          <w:rFonts w:ascii="Times New Roman" w:eastAsia="Times New Roman" w:hAnsi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08EA431E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Пугачев В. П. Управление персоналом организации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М.: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2019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402 с.</w:t>
      </w:r>
    </w:p>
    <w:p w14:paraId="1E1D79A4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Руденко А. М., Котлярова В. В., Латышева А. Т. Управление персоналом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Феникс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2020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320 с.</w:t>
      </w:r>
    </w:p>
    <w:p w14:paraId="6BD054B4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Самыгин С. И.,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Узунов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В. В.,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Карташевич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Е. В. Организация научно-исследовательской и педагогической деятельности в области управления персоналом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2019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283 с.</w:t>
      </w:r>
    </w:p>
    <w:p w14:paraId="324E6C36" w14:textId="77777777" w:rsidR="00B971BD" w:rsidRPr="00D96556" w:rsidRDefault="00B971BD" w:rsidP="00B971BD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96556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D965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D9655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D96556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D96556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965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059A1FF9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Тебекин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А. В. Стратегическое управление персоналом 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КноРус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2020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 xml:space="preserve"> 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720 с.</w:t>
      </w:r>
    </w:p>
    <w:p w14:paraId="04C94A75" w14:textId="77777777" w:rsidR="00B971BD" w:rsidRPr="00D96556" w:rsidRDefault="00B971BD" w:rsidP="00B971BD">
      <w:pPr>
        <w:pStyle w:val="a6"/>
        <w:numPr>
          <w:ilvl w:val="0"/>
          <w:numId w:val="19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</w:pP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Чуваткин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П. П., Горбатов С. А. Управление персоналом гостиничных предприятий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М.: </w:t>
      </w:r>
      <w:proofErr w:type="spellStart"/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>Юрайт</w:t>
      </w:r>
      <w:proofErr w:type="spellEnd"/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,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2020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kk-KZ" w:eastAsia="ru-KZ"/>
        </w:rPr>
        <w:t>-</w:t>
      </w:r>
      <w:r w:rsidRPr="00D96556">
        <w:rPr>
          <w:rFonts w:ascii="Times New Roman" w:eastAsia="Times New Roman" w:hAnsi="Times New Roman"/>
          <w:color w:val="000000"/>
          <w:sz w:val="24"/>
          <w:szCs w:val="24"/>
          <w:lang w:val="ru-KZ" w:eastAsia="ru-KZ"/>
        </w:rPr>
        <w:t xml:space="preserve"> 280 с.</w:t>
      </w:r>
    </w:p>
    <w:p w14:paraId="393A2A6B" w14:textId="77777777" w:rsidR="00B971BD" w:rsidRPr="00D96556" w:rsidRDefault="00B971BD" w:rsidP="00B971BD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077A2264" w14:textId="77777777" w:rsidR="00B971BD" w:rsidRPr="00D96556" w:rsidRDefault="00B971BD" w:rsidP="00B971BD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96556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0C8032C4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2D284226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7C7E8770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1D1ED983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438B39F3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4F3B046E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2625D20B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13F7C0EC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22B0D7CE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7553CAE8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2A9C14A7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40D11393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2FE8BE21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0ED2B5A8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448FB450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58054970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5DDF2880" w14:textId="77777777" w:rsidR="00B971BD" w:rsidRDefault="00B971BD" w:rsidP="00B971BD">
      <w:pPr>
        <w:pStyle w:val="nospacing"/>
        <w:spacing w:before="0" w:beforeAutospacing="0" w:after="0" w:afterAutospacing="0" w:line="253" w:lineRule="atLeast"/>
        <w:ind w:firstLine="851"/>
        <w:jc w:val="both"/>
        <w:rPr>
          <w:color w:val="000000"/>
          <w:sz w:val="28"/>
          <w:szCs w:val="28"/>
          <w:lang w:val="kk-KZ"/>
        </w:rPr>
      </w:pPr>
    </w:p>
    <w:p w14:paraId="5432EFDA" w14:textId="77777777" w:rsidR="0027463D" w:rsidRPr="00B971BD" w:rsidRDefault="0027463D"/>
    <w:sectPr w:rsidR="0027463D" w:rsidRPr="00B97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C48C9"/>
    <w:multiLevelType w:val="multilevel"/>
    <w:tmpl w:val="0E2C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7529C"/>
    <w:multiLevelType w:val="multilevel"/>
    <w:tmpl w:val="EDE8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546E9"/>
    <w:multiLevelType w:val="multilevel"/>
    <w:tmpl w:val="3522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3841"/>
    <w:multiLevelType w:val="hybridMultilevel"/>
    <w:tmpl w:val="CA0A6CD6"/>
    <w:lvl w:ilvl="0" w:tplc="DE02A67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550AB"/>
    <w:multiLevelType w:val="multilevel"/>
    <w:tmpl w:val="EBE0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1C5489"/>
    <w:multiLevelType w:val="multilevel"/>
    <w:tmpl w:val="CA7A3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DC2512"/>
    <w:multiLevelType w:val="multilevel"/>
    <w:tmpl w:val="A134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94C59"/>
    <w:multiLevelType w:val="multilevel"/>
    <w:tmpl w:val="926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D0705C"/>
    <w:multiLevelType w:val="multilevel"/>
    <w:tmpl w:val="A9B2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014E81"/>
    <w:multiLevelType w:val="multilevel"/>
    <w:tmpl w:val="F964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961FD5"/>
    <w:multiLevelType w:val="multilevel"/>
    <w:tmpl w:val="D2A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25AF2"/>
    <w:multiLevelType w:val="multilevel"/>
    <w:tmpl w:val="6416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A97A0C"/>
    <w:multiLevelType w:val="multilevel"/>
    <w:tmpl w:val="07FC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7334ED"/>
    <w:multiLevelType w:val="multilevel"/>
    <w:tmpl w:val="3DD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870627"/>
    <w:multiLevelType w:val="multilevel"/>
    <w:tmpl w:val="46D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1001F3"/>
    <w:multiLevelType w:val="hybridMultilevel"/>
    <w:tmpl w:val="07940286"/>
    <w:lvl w:ilvl="0" w:tplc="F9083A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2751C25"/>
    <w:multiLevelType w:val="multilevel"/>
    <w:tmpl w:val="FCB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6047DF"/>
    <w:multiLevelType w:val="multilevel"/>
    <w:tmpl w:val="FDC0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8B86F80"/>
    <w:multiLevelType w:val="multilevel"/>
    <w:tmpl w:val="8C82D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17"/>
  </w:num>
  <w:num w:numId="5">
    <w:abstractNumId w:val="20"/>
  </w:num>
  <w:num w:numId="6">
    <w:abstractNumId w:val="12"/>
  </w:num>
  <w:num w:numId="7">
    <w:abstractNumId w:val="15"/>
  </w:num>
  <w:num w:numId="8">
    <w:abstractNumId w:val="5"/>
  </w:num>
  <w:num w:numId="9">
    <w:abstractNumId w:val="14"/>
  </w:num>
  <w:num w:numId="10">
    <w:abstractNumId w:val="7"/>
  </w:num>
  <w:num w:numId="11">
    <w:abstractNumId w:val="19"/>
  </w:num>
  <w:num w:numId="12">
    <w:abstractNumId w:val="2"/>
  </w:num>
  <w:num w:numId="13">
    <w:abstractNumId w:val="10"/>
  </w:num>
  <w:num w:numId="14">
    <w:abstractNumId w:val="0"/>
  </w:num>
  <w:num w:numId="15">
    <w:abstractNumId w:val="8"/>
  </w:num>
  <w:num w:numId="16">
    <w:abstractNumId w:val="13"/>
  </w:num>
  <w:num w:numId="17">
    <w:abstractNumId w:val="9"/>
  </w:num>
  <w:num w:numId="18">
    <w:abstractNumId w:val="18"/>
  </w:num>
  <w:num w:numId="19">
    <w:abstractNumId w:val="3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63D"/>
    <w:rsid w:val="0027463D"/>
    <w:rsid w:val="00396D36"/>
    <w:rsid w:val="004901F0"/>
    <w:rsid w:val="00A51F30"/>
    <w:rsid w:val="00AE13CC"/>
    <w:rsid w:val="00B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BC26"/>
  <w15:chartTrackingRefBased/>
  <w15:docId w15:val="{218EC4F1-EEF0-4EC7-8FD3-1BF9CDB1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customStyle="1" w:styleId="nospacing">
    <w:name w:val="nospacing"/>
    <w:basedOn w:val="a"/>
    <w:rsid w:val="00B97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Hyperlink"/>
    <w:basedOn w:val="a0"/>
    <w:uiPriority w:val="99"/>
    <w:semiHidden/>
    <w:unhideWhenUsed/>
    <w:rsid w:val="00B971BD"/>
    <w:rPr>
      <w:color w:val="0000FF"/>
      <w:u w:val="single"/>
    </w:rPr>
  </w:style>
  <w:style w:type="character" w:styleId="a5">
    <w:name w:val="Strong"/>
    <w:basedOn w:val="a0"/>
    <w:uiPriority w:val="22"/>
    <w:qFormat/>
    <w:rsid w:val="00B971BD"/>
    <w:rPr>
      <w:b/>
      <w:bCs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B971B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B971BD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2335</Words>
  <Characters>13314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5</cp:revision>
  <dcterms:created xsi:type="dcterms:W3CDTF">2021-02-01T12:10:00Z</dcterms:created>
  <dcterms:modified xsi:type="dcterms:W3CDTF">2021-02-06T11:57:00Z</dcterms:modified>
</cp:coreProperties>
</file>